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1800"/>
      </w:pPr>
    </w:p>
    <w:p>
      <w:pPr>
        <w:jc w:val="center"/>
      </w:pPr>
      <w:r>
        <w:rPr>
          <w:b/>
          <w:bCs/>
          <w:color w:val="0f3460"/>
          <w:sz w:val="32"/>
          <w:szCs w:val="32"/>
        </w:rPr>
        <w:t xml:space="preserve">ManufactureIQ Ltd</w:t>
      </w:r>
    </w:p>
    <w:p>
      <w:pPr>
        <w:spacing w:before="80"/>
        <w:jc w:val="center"/>
      </w:pPr>
      <w:r>
        <w:rPr>
          <w:i/>
          <w:iCs/>
          <w:color w:val="888888"/>
          <w:sz w:val="20"/>
          <w:szCs w:val="20"/>
        </w:rPr>
        <w:t xml:space="preserve">(Wholly owned subsidiary of Velcroft Partners Limited)</w:t>
      </w:r>
    </w:p>
    <w:p>
      <w:pPr>
        <w:spacing w:before="280"/>
        <w:jc w:val="center"/>
      </w:pPr>
      <w:r>
        <w:rPr>
          <w:b/>
          <w:bCs/>
          <w:color w:val="1a1a2e"/>
          <w:sz w:val="56"/>
          <w:szCs w:val="56"/>
        </w:rPr>
        <w:t xml:space="preserve">INTERCOMPANY SERVICES AGREEMENT</w:t>
      </w:r>
    </w:p>
    <w:p>
      <w:pPr>
        <w:spacing w:before="140"/>
        <w:jc w:val="center"/>
      </w:pPr>
      <w:r>
        <w:rPr>
          <w:i/>
          <w:iCs/>
          <w:color w:val="555555"/>
          <w:sz w:val="24"/>
          <w:szCs w:val="24"/>
        </w:rPr>
        <w:t xml:space="preserve">Velcroft Partners Limited and ManufactureIQ Ltd</w:t>
      </w:r>
    </w:p>
    <w:p>
      <w:pPr>
        <w:spacing w:before="500"/>
        <w:jc w:val="center"/>
      </w:pPr>
      <w:r>
        <w:rPr>
          <w:color w:val="888888"/>
          <w:sz w:val="19"/>
          <w:szCs w:val="19"/>
        </w:rPr>
        <w:t xml:space="preserve">Version 1.0  |  February 2026  |  England &amp; Wales</w:t>
      </w:r>
    </w:p>
    <w:p>
      <w:pPr>
        <w:spacing w:before="60"/>
        <w:jc w:val="center"/>
      </w:pPr>
      <w:r>
        <w:rPr>
          <w:color w:val="888888"/>
          <w:sz w:val="19"/>
          <w:szCs w:val="19"/>
        </w:rPr>
        <w:t xml:space="preserve">Director: Abdalla Roble  |  legal@manufactureiq.com</w:t>
      </w:r>
    </w:p>
    <w:p>
      <w:pPr>
        <w:spacing w:before="60"/>
        <w:jc w:val="center"/>
      </w:pPr>
      <w:r>
        <w:rPr>
          <w:i/>
          <w:iCs/>
          <w:color w:val="aaaaaa"/>
          <w:sz w:val="19"/>
          <w:szCs w:val="19"/>
        </w:rPr>
        <w:t xml:space="preserve">Company No: [Company Number — insert upon incorporation]</w:t>
      </w:r>
    </w:p>
    <w:p>
      <w:pPr>
        <w:pageBreakBefore/>
      </w:pPr>
    </w:p>
    <w:p>
      <w:pPr>
        <w:pStyle w:val="Heading1"/>
        <w:spacing w:before="400" w:after="200"/>
      </w:pPr>
      <w:r>
        <w:rPr>
          <w:b/>
          <w:bCs/>
          <w:color w:val="1a1a2e"/>
          <w:sz w:val="30"/>
          <w:szCs w:val="30"/>
        </w:rPr>
        <w:t xml:space="preserve">INTERCOMPANY SERVICES AGREEMENT</w:t>
      </w:r>
    </w:p>
    <w:p>
      <w:pPr>
        <w:spacing w:before="80" w:after="80"/>
        <w:jc w:val="both"/>
      </w:pPr>
      <w:r>
        <w:rPr>
          <w:sz w:val="20"/>
          <w:szCs w:val="20"/>
        </w:rPr>
        <w:t xml:space="preserve">This Intercompany Services Agreement ("Agreement") is entered into between Velcroft Partners Limited ("VPL") and ManufactureIQ Ltd, company number [Company Number — insert upon incorporation] ("ManufactureIQ"), collectively the "Parties". This Agreement records the basis on which VPL provides funding, resources, and support services to ManufactureIQ as its parent company and sole shareholder.</w:t>
      </w:r>
    </w:p>
    <w:p>
      <w:pPr>
        <w:spacing w:before="80" w:after="80"/>
        <w:jc w:val="both"/>
      </w:pPr>
      <w:r>
        <w:rPr>
          <w:sz w:val="20"/>
          <w:szCs w:val="20"/>
        </w:rPr>
        <w:t xml:space="preserve">This Agreement is entered into on an arm's-length commercial basis to ensure compliance with applicable company law, tax law, and accounting standards.</w:t>
      </w:r>
    </w:p>
    <w:p>
      <w:pPr>
        <w:pBdr>
          <w:bottom w:val="single" w:color="cccccc" w:sz="6" w:space="1"/>
        </w:pBdr>
        <w:spacing w:before="200" w:after="200"/>
      </w:pPr>
    </w:p>
    <w:p>
      <w:pPr>
        <w:spacing w:before="280" w:after="120"/>
      </w:pPr>
      <w:r>
        <w:rPr>
          <w:b/>
          <w:bCs/>
          <w:color w:val="0f3460"/>
          <w:sz w:val="22"/>
          <w:szCs w:val="22"/>
        </w:rPr>
        <w:t xml:space="preserve">1.  SERVICES</w:t>
      </w:r>
    </w:p>
    <w:p>
      <w:pPr>
        <w:spacing w:before="80" w:after="80"/>
        <w:ind w:left="400"/>
        <w:jc w:val="both"/>
      </w:pPr>
      <w:r>
        <w:rPr>
          <w:b/>
          <w:bCs/>
          <w:sz w:val="20"/>
          <w:szCs w:val="20"/>
        </w:rPr>
        <w:t xml:space="preserve">1.1   </w:t>
      </w:r>
      <w:r>
        <w:rPr>
          <w:sz w:val="20"/>
          <w:szCs w:val="20"/>
        </w:rPr>
        <w:t xml:space="preserve">VPL shall provide ManufactureIQ with such services as are agreed in writing between the Parties from time to time, which may include: strategic direction and management oversight; financial support and working capital funding; access to professional advisers and supplier relationships; administrative and operational support.</w:t>
      </w:r>
    </w:p>
    <w:p>
      <w:pPr>
        <w:spacing w:before="80" w:after="80"/>
        <w:ind w:left="400"/>
        <w:jc w:val="both"/>
      </w:pPr>
      <w:r>
        <w:rPr>
          <w:b/>
          <w:bCs/>
          <w:sz w:val="20"/>
          <w:szCs w:val="20"/>
        </w:rPr>
        <w:t xml:space="preserve">1.2   </w:t>
      </w:r>
      <w:r>
        <w:rPr>
          <w:sz w:val="20"/>
          <w:szCs w:val="20"/>
        </w:rPr>
        <w:t xml:space="preserve">The Parties shall record the scope, cost, and terms of any specific service arrangement in a written Schedule to this Agreement.</w:t>
      </w:r>
    </w:p>
    <w:p>
      <w:pPr>
        <w:spacing w:before="280" w:after="120"/>
      </w:pPr>
      <w:r>
        <w:rPr>
          <w:b/>
          <w:bCs/>
          <w:color w:val="0f3460"/>
          <w:sz w:val="22"/>
          <w:szCs w:val="22"/>
        </w:rPr>
        <w:t xml:space="preserve">2.  INTERCOMPANY LOAN</w:t>
      </w:r>
    </w:p>
    <w:p>
      <w:pPr>
        <w:spacing w:before="80" w:after="80"/>
        <w:ind w:left="400"/>
        <w:jc w:val="both"/>
      </w:pPr>
      <w:r>
        <w:rPr>
          <w:b/>
          <w:bCs/>
          <w:sz w:val="20"/>
          <w:szCs w:val="20"/>
        </w:rPr>
        <w:t xml:space="preserve">2.1   </w:t>
      </w:r>
      <w:r>
        <w:rPr>
          <w:sz w:val="20"/>
          <w:szCs w:val="20"/>
        </w:rPr>
        <w:t xml:space="preserve">Any funding provided by VPL to ManufactureIQ shall be treated as an intercompany loan, unless otherwise agreed in writing by the Parties.</w:t>
      </w:r>
    </w:p>
    <w:p>
      <w:pPr>
        <w:spacing w:before="80" w:after="80"/>
        <w:ind w:left="400"/>
        <w:jc w:val="both"/>
      </w:pPr>
      <w:r>
        <w:rPr>
          <w:b/>
          <w:bCs/>
          <w:sz w:val="20"/>
          <w:szCs w:val="20"/>
        </w:rPr>
        <w:t xml:space="preserve">2.2   </w:t>
      </w:r>
      <w:r>
        <w:rPr>
          <w:sz w:val="20"/>
          <w:szCs w:val="20"/>
        </w:rPr>
        <w:t xml:space="preserve">Intercompany loans shall be recorded in writing specifying the principal amount, interest rate (if any), and repayment terms. Interest, if charged, shall be at a commercial rate consistent with HMRC transfer pricing guidelines.</w:t>
      </w:r>
    </w:p>
    <w:p>
      <w:pPr>
        <w:spacing w:before="80" w:after="80"/>
        <w:ind w:left="400"/>
        <w:jc w:val="both"/>
      </w:pPr>
      <w:r>
        <w:rPr>
          <w:b/>
          <w:bCs/>
          <w:sz w:val="20"/>
          <w:szCs w:val="20"/>
        </w:rPr>
        <w:t xml:space="preserve">2.3   </w:t>
      </w:r>
      <w:r>
        <w:rPr>
          <w:sz w:val="20"/>
          <w:szCs w:val="20"/>
        </w:rPr>
        <w:t xml:space="preserve">ManufactureIQ shall maintain accurate records of all intercompany loans and repayments. These shall be reflected in ManufactureIQ's statutory accounts.</w:t>
      </w:r>
    </w:p>
    <w:p>
      <w:pPr>
        <w:spacing w:before="280" w:after="120"/>
      </w:pPr>
      <w:r>
        <w:rPr>
          <w:b/>
          <w:bCs/>
          <w:color w:val="0f3460"/>
          <w:sz w:val="22"/>
          <w:szCs w:val="22"/>
        </w:rPr>
        <w:t xml:space="preserve">3.  TRANSFER PRICING</w:t>
      </w:r>
    </w:p>
    <w:p>
      <w:pPr>
        <w:spacing w:before="80" w:after="80"/>
        <w:jc w:val="both"/>
      </w:pPr>
      <w:r>
        <w:rPr>
          <w:sz w:val="20"/>
          <w:szCs w:val="20"/>
        </w:rPr>
        <w:t xml:space="preserve">All transactions between VPL and ManufactureIQ shall be conducted on arm's-length terms in accordance with the OECD Transfer Pricing Guidelines and applicable UK transfer pricing legislation under Part 4 of the Taxation (International and Other Provisions) Act 2010. Neither party shall enter into arrangements that could constitute unlawful financial assistance under the Companies Act 2006.</w:t>
      </w:r>
    </w:p>
    <w:p>
      <w:pPr>
        <w:spacing w:before="280" w:after="120"/>
      </w:pPr>
      <w:r>
        <w:rPr>
          <w:b/>
          <w:bCs/>
          <w:color w:val="0f3460"/>
          <w:sz w:val="22"/>
          <w:szCs w:val="22"/>
        </w:rPr>
        <w:t xml:space="preserve">4.  CONFIDENTIALITY</w:t>
      </w:r>
    </w:p>
    <w:p>
      <w:pPr>
        <w:spacing w:before="80" w:after="80"/>
        <w:jc w:val="both"/>
      </w:pPr>
      <w:r>
        <w:rPr>
          <w:sz w:val="20"/>
          <w:szCs w:val="20"/>
        </w:rPr>
        <w:t xml:space="preserve">Each party shall keep confidential all financial, operational, and strategic information of the other party disclosed in connection with this Agreement, subject to obligations required by law, auditors, or regulatory authorities.</w:t>
      </w:r>
    </w:p>
    <w:p>
      <w:pPr>
        <w:spacing w:before="280" w:after="120"/>
      </w:pPr>
      <w:r>
        <w:rPr>
          <w:b/>
          <w:bCs/>
          <w:color w:val="0f3460"/>
          <w:sz w:val="22"/>
          <w:szCs w:val="22"/>
        </w:rPr>
        <w:t xml:space="preserve">5.  TERMINATION</w:t>
      </w:r>
    </w:p>
    <w:p>
      <w:pPr>
        <w:spacing w:before="80" w:after="80"/>
        <w:jc w:val="both"/>
      </w:pPr>
      <w:r>
        <w:rPr>
          <w:sz w:val="20"/>
          <w:szCs w:val="20"/>
        </w:rPr>
        <w:t xml:space="preserve">This Agreement may be terminated by either party on 90 days' written notice. Termination shall not affect any accrued rights, outstanding loans, or obligations arising before termination.</w:t>
      </w:r>
    </w:p>
    <w:p>
      <w:pPr>
        <w:spacing w:before="280" w:after="120"/>
      </w:pPr>
      <w:r>
        <w:rPr>
          <w:b/>
          <w:bCs/>
          <w:color w:val="0f3460"/>
          <w:sz w:val="22"/>
          <w:szCs w:val="22"/>
        </w:rPr>
        <w:t xml:space="preserve">6.  GOVERNING LAW</w:t>
      </w:r>
    </w:p>
    <w:p>
      <w:pPr>
        <w:spacing w:before="80" w:after="80"/>
        <w:jc w:val="both"/>
      </w:pPr>
      <w:r>
        <w:rPr>
          <w:sz w:val="20"/>
          <w:szCs w:val="20"/>
        </w:rPr>
        <w:t xml:space="preserve">This Agreement is governed by the laws of England and Wales. The parties submit to the exclusive jurisdiction of the courts of England and Wales.</w:t>
      </w:r>
    </w:p>
    <w:p>
      <w:pPr>
        <w:spacing w:before="280" w:after="120"/>
      </w:pPr>
      <w:r>
        <w:rPr>
          <w:b/>
          <w:bCs/>
          <w:color w:val="0f3460"/>
          <w:sz w:val="22"/>
          <w:szCs w:val="22"/>
        </w:rPr>
        <w:t xml:space="preserve">7.  ENTIRE AGREEMENT</w:t>
      </w:r>
    </w:p>
    <w:p>
      <w:pPr>
        <w:spacing w:before="80" w:after="80"/>
        <w:jc w:val="both"/>
      </w:pPr>
      <w:r>
        <w:rPr>
          <w:sz w:val="20"/>
          <w:szCs w:val="20"/>
        </w:rPr>
        <w:t xml:space="preserve">This Agreement, together with any written Schedules, constitutes the entire agreement between the Parties regarding intercompany services and supersedes all prior arrangements.</w:t>
      </w:r>
    </w:p>
    <w:p>
      <w:pPr>
        <w:pBdr>
          <w:bottom w:val="single" w:color="cccccc" w:sz="6" w:space="1"/>
        </w:pBdr>
        <w:spacing w:before="200" w:after="200"/>
      </w:pPr>
    </w:p>
    <w:p>
      <w:pPr>
        <w:spacing w:before="240" w:after="60"/>
      </w:pPr>
      <w:r>
        <w:rPr>
          <w:b/>
          <w:bCs/>
          <w:sz w:val="20"/>
          <w:szCs w:val="20"/>
        </w:rPr>
        <w:t xml:space="preserve">For and on behalf of Velcroft Partners Limited</w:t>
      </w:r>
    </w:p>
    <w:p>
      <w:pPr>
        <w:spacing w:before="80" w:after="60"/>
      </w:pPr>
      <w:r>
        <w:rPr>
          <w:sz w:val="20"/>
          <w:szCs w:val="20"/>
        </w:rPr>
        <w:t xml:space="preserve">Signature: _____________________________________________</w:t>
      </w:r>
    </w:p>
    <w:p>
      <w:pPr>
        <w:spacing w:before="60" w:after="60"/>
      </w:pPr>
      <w:r>
        <w:rPr>
          <w:sz w:val="20"/>
          <w:szCs w:val="20"/>
        </w:rPr>
        <w:t xml:space="preserve">Name: Abdalla Roble</w:t>
      </w:r>
    </w:p>
    <w:p>
      <w:pPr>
        <w:spacing w:before="60" w:after="60"/>
      </w:pPr>
      <w:r>
        <w:rPr>
          <w:sz w:val="20"/>
          <w:szCs w:val="20"/>
        </w:rPr>
        <w:t xml:space="preserve">Title: _________________________________________________</w:t>
      </w:r>
    </w:p>
    <w:p>
      <w:pPr>
        <w:spacing w:before="60" w:after="60"/>
      </w:pPr>
      <w:r>
        <w:rPr>
          <w:sz w:val="20"/>
          <w:szCs w:val="20"/>
        </w:rPr>
        <w:t xml:space="preserve">Date:  _________________________________________________</w:t>
      </w:r>
    </w:p>
    <w:p>
      <w:pPr>
        <w:spacing w:before="120" w:after="0"/>
      </w:pPr>
    </w:p>
    <w:p>
      <w:pPr>
        <w:spacing w:before="240" w:after="60"/>
      </w:pPr>
      <w:r>
        <w:rPr>
          <w:b/>
          <w:bCs/>
          <w:sz w:val="20"/>
          <w:szCs w:val="20"/>
        </w:rPr>
        <w:t xml:space="preserve">For and on behalf of ManufactureIQ Ltd</w:t>
      </w:r>
    </w:p>
    <w:p>
      <w:pPr>
        <w:spacing w:before="80" w:after="60"/>
      </w:pPr>
      <w:r>
        <w:rPr>
          <w:sz w:val="20"/>
          <w:szCs w:val="20"/>
        </w:rPr>
        <w:t xml:space="preserve">Signature: _____________________________________________</w:t>
      </w:r>
    </w:p>
    <w:p>
      <w:pPr>
        <w:spacing w:before="60" w:after="60"/>
      </w:pPr>
      <w:r>
        <w:rPr>
          <w:sz w:val="20"/>
          <w:szCs w:val="20"/>
        </w:rPr>
        <w:t xml:space="preserve">Name: Abdalla Roble</w:t>
      </w:r>
    </w:p>
    <w:p>
      <w:pPr>
        <w:spacing w:before="60" w:after="60"/>
      </w:pPr>
      <w:r>
        <w:rPr>
          <w:sz w:val="20"/>
          <w:szCs w:val="20"/>
        </w:rPr>
        <w:t xml:space="preserve">Title: _________________________________________________</w:t>
      </w:r>
    </w:p>
    <w:p>
      <w:pPr>
        <w:spacing w:before="60" w:after="60"/>
      </w:pPr>
      <w:r>
        <w:rPr>
          <w:sz w:val="20"/>
          <w:szCs w:val="20"/>
        </w:rPr>
        <w:t xml:space="preserve">Date:  _________________________________________________</w:t>
      </w:r>
    </w:p>
    <w:p>
      <w:pPr>
        <w:spacing w:before="120" w:after="0"/>
      </w:pPr>
    </w:p>
    <w:p>
      <w:pPr>
        <w:spacing w:before="80"/>
      </w:pPr>
      <w:r>
        <w:rPr>
          <w:i/>
          <w:iCs/>
          <w:color w:val="888888"/>
          <w:sz w:val="18"/>
          <w:szCs w:val="18"/>
        </w:rPr>
        <w:t xml:space="preserve">Note: Both entities are controlled by the same director. This Agreement should be reviewed by a solicitor and accountant before execution to ensure compliance with Companies Act 2006 and applicable tax law.</w:t>
      </w:r>
    </w:p>
    <w:sectPr>
      <w:pgSz w:w="12240" w:h="15840" w:orient="portrait"/>
      <w:pgMar w:top="1440" w:right="1300" w:bottom="1440" w:left="13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2026-02-23T00:44:54.014Z</dcterms:created>
  <dcterms:modified xsi:type="dcterms:W3CDTF">2026-02-23T00:44:54.014Z</dcterms:modified>
</cp:coreProperties>
</file>

<file path=docProps/custom.xml><?xml version="1.0" encoding="utf-8"?>
<Properties xmlns="http://schemas.openxmlformats.org/officeDocument/2006/custom-properties" xmlns:vt="http://schemas.openxmlformats.org/officeDocument/2006/docPropsVTypes"/>
</file>